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CF" w:rsidRDefault="002C21CF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noProof/>
          <w:color w:val="262626" w:themeColor="text1" w:themeTint="D9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71" w:rsidRPr="002C21CF" w:rsidRDefault="009E3071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Nombre </w:t>
      </w:r>
      <w:r w:rsidR="00F00E3D" w:rsidRPr="002C21CF">
        <w:rPr>
          <w:rFonts w:ascii="Arial" w:hAnsi="Arial" w:cs="Arial"/>
          <w:bCs/>
          <w:color w:val="262626" w:themeColor="text1" w:themeTint="D9"/>
          <w:szCs w:val="18"/>
        </w:rPr>
        <w:t>Diego Silverio Pérez Ortiz</w:t>
      </w:r>
      <w:r w:rsidRPr="002C21CF">
        <w:rPr>
          <w:rFonts w:ascii="Arial" w:hAnsi="Arial" w:cs="Arial"/>
          <w:bCs/>
          <w:color w:val="262626" w:themeColor="text1" w:themeTint="D9"/>
          <w:szCs w:val="18"/>
        </w:rPr>
        <w:t>.</w:t>
      </w:r>
    </w:p>
    <w:p w:rsidR="00F00E3D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Grado de Escolaridad </w:t>
      </w:r>
      <w:r w:rsidRPr="002C21CF">
        <w:rPr>
          <w:rFonts w:ascii="Arial" w:hAnsi="Arial" w:cs="Arial"/>
          <w:bCs/>
          <w:color w:val="262626" w:themeColor="text1" w:themeTint="D9"/>
          <w:szCs w:val="18"/>
        </w:rPr>
        <w:t>Licenciatura en Derecho.</w:t>
      </w: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Cédula Profesional </w:t>
      </w:r>
      <w:r w:rsidRPr="002C21CF">
        <w:rPr>
          <w:rFonts w:ascii="Arial" w:hAnsi="Arial" w:cs="Arial"/>
          <w:b/>
          <w:bCs/>
          <w:i/>
          <w:color w:val="262626" w:themeColor="text1" w:themeTint="D9"/>
          <w:szCs w:val="18"/>
        </w:rPr>
        <w:t>(Licenciatura</w:t>
      </w: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) </w:t>
      </w:r>
      <w:r w:rsidR="00F00E3D" w:rsidRPr="002C21CF">
        <w:rPr>
          <w:rFonts w:ascii="Arial" w:hAnsi="Arial" w:cs="Arial"/>
          <w:bCs/>
          <w:color w:val="262626" w:themeColor="text1" w:themeTint="D9"/>
          <w:szCs w:val="18"/>
        </w:rPr>
        <w:t>5580134</w:t>
      </w:r>
      <w:r w:rsidRPr="002C21CF">
        <w:rPr>
          <w:rFonts w:ascii="Arial" w:hAnsi="Arial" w:cs="Arial"/>
          <w:bCs/>
          <w:color w:val="262626" w:themeColor="text1" w:themeTint="D9"/>
          <w:szCs w:val="18"/>
        </w:rPr>
        <w:t>.</w:t>
      </w: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Teléfono de Oficina </w:t>
      </w:r>
      <w:r w:rsidR="00F00E3D" w:rsidRPr="002C21CF">
        <w:rPr>
          <w:rFonts w:ascii="Arial" w:hAnsi="Arial" w:cs="Arial"/>
          <w:color w:val="262626" w:themeColor="text1" w:themeTint="D9"/>
          <w:szCs w:val="18"/>
        </w:rPr>
        <w:t>846 266 22 29</w:t>
      </w:r>
      <w:r w:rsidRPr="002C21CF">
        <w:rPr>
          <w:rFonts w:ascii="Arial" w:hAnsi="Arial" w:cs="Arial"/>
          <w:color w:val="262626" w:themeColor="text1" w:themeTint="D9"/>
          <w:szCs w:val="18"/>
        </w:rPr>
        <w:t xml:space="preserve">. </w:t>
      </w: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Correo Electrónico </w:t>
      </w:r>
      <w:r w:rsidR="009E3071" w:rsidRPr="002C21CF">
        <w:rPr>
          <w:rFonts w:ascii="Arial" w:hAnsi="Arial" w:cs="Arial"/>
          <w:bCs/>
          <w:szCs w:val="18"/>
        </w:rPr>
        <w:t>dperez@fiscaliaveracruz.gob.mx</w:t>
      </w:r>
    </w:p>
    <w:p w:rsidR="009E3071" w:rsidRPr="002C21CF" w:rsidRDefault="009E3071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noProof/>
          <w:color w:val="262626" w:themeColor="text1" w:themeTint="D9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71" w:rsidRPr="002C21CF" w:rsidRDefault="009E3071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 </w:t>
      </w:r>
      <w:r w:rsidR="00F00E3D" w:rsidRPr="002C21CF">
        <w:rPr>
          <w:rFonts w:ascii="Arial" w:hAnsi="Arial" w:cs="Arial"/>
          <w:b/>
          <w:color w:val="262626" w:themeColor="text1" w:themeTint="D9"/>
          <w:szCs w:val="18"/>
        </w:rPr>
        <w:t>2000-2004</w:t>
      </w:r>
      <w:r w:rsidRPr="002C21CF">
        <w:rPr>
          <w:rFonts w:ascii="Arial" w:hAnsi="Arial" w:cs="Arial"/>
          <w:b/>
          <w:color w:val="262626" w:themeColor="text1" w:themeTint="D9"/>
          <w:szCs w:val="18"/>
        </w:rPr>
        <w:t xml:space="preserve">. </w:t>
      </w:r>
    </w:p>
    <w:p w:rsidR="008F6126" w:rsidRPr="002C21CF" w:rsidRDefault="00F00E3D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Cs/>
          <w:color w:val="262626" w:themeColor="text1" w:themeTint="D9"/>
          <w:szCs w:val="18"/>
        </w:rPr>
        <w:t>Universidad Veracruzana</w:t>
      </w:r>
      <w:r w:rsidR="008F6126" w:rsidRPr="002C21CF">
        <w:rPr>
          <w:rFonts w:ascii="Arial" w:hAnsi="Arial" w:cs="Arial"/>
          <w:bCs/>
          <w:color w:val="262626" w:themeColor="text1" w:themeTint="D9"/>
          <w:szCs w:val="18"/>
        </w:rPr>
        <w:t>.</w:t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987A13" w:rsidRPr="002C21CF" w:rsidRDefault="00987A13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 </w:t>
      </w:r>
      <w:r w:rsidR="00F00E3D" w:rsidRPr="002C21CF">
        <w:rPr>
          <w:rFonts w:ascii="Arial" w:hAnsi="Arial" w:cs="Arial"/>
          <w:b/>
          <w:color w:val="262626" w:themeColor="text1" w:themeTint="D9"/>
          <w:szCs w:val="18"/>
        </w:rPr>
        <w:t>2018-2020</w:t>
      </w:r>
      <w:r w:rsidRPr="002C21CF">
        <w:rPr>
          <w:rFonts w:ascii="Arial" w:hAnsi="Arial" w:cs="Arial"/>
          <w:b/>
          <w:color w:val="262626" w:themeColor="text1" w:themeTint="D9"/>
          <w:szCs w:val="18"/>
        </w:rPr>
        <w:t xml:space="preserve">. </w:t>
      </w:r>
    </w:p>
    <w:p w:rsidR="008F6126" w:rsidRPr="002C21CF" w:rsidRDefault="005D7ADA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Cs/>
          <w:color w:val="262626" w:themeColor="text1" w:themeTint="D9"/>
          <w:szCs w:val="18"/>
        </w:rPr>
        <w:t>Maestría Penal Acusatorio y Adversarial en la Universidad de Xalapa</w:t>
      </w:r>
      <w:r w:rsidR="00987A13" w:rsidRPr="002C21CF">
        <w:rPr>
          <w:rFonts w:ascii="Arial" w:hAnsi="Arial" w:cs="Arial"/>
          <w:bCs/>
          <w:color w:val="262626" w:themeColor="text1" w:themeTint="D9"/>
          <w:szCs w:val="18"/>
        </w:rPr>
        <w:t>.</w:t>
      </w:r>
    </w:p>
    <w:p w:rsidR="009E3071" w:rsidRPr="002C21CF" w:rsidRDefault="009E3071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noProof/>
          <w:color w:val="262626" w:themeColor="text1" w:themeTint="D9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color w:val="262626" w:themeColor="text1" w:themeTint="D9"/>
          <w:szCs w:val="18"/>
        </w:rPr>
        <w:t>2015 a 2019.</w:t>
      </w:r>
    </w:p>
    <w:p w:rsidR="008F6126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Fiscal Primero en la Unidad Integral de Procuración de Justicia del Décimo Cuarto Distrito Judicial de Córdoba, Veracruz</w:t>
      </w:r>
      <w:r w:rsidRPr="002C21CF">
        <w:rPr>
          <w:rFonts w:ascii="Arial" w:hAnsi="Arial" w:cs="Arial"/>
          <w:b/>
          <w:color w:val="262626" w:themeColor="text1" w:themeTint="D9"/>
          <w:szCs w:val="18"/>
        </w:rPr>
        <w:t>.</w:t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</w:p>
    <w:p w:rsidR="008F6126" w:rsidRPr="002C21CF" w:rsidRDefault="00AE7C54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color w:val="262626" w:themeColor="text1" w:themeTint="D9"/>
          <w:szCs w:val="18"/>
        </w:rPr>
        <w:t>2014</w:t>
      </w:r>
      <w:r w:rsidR="008F6126" w:rsidRPr="002C21CF">
        <w:rPr>
          <w:rFonts w:ascii="Arial" w:hAnsi="Arial" w:cs="Arial"/>
          <w:b/>
          <w:color w:val="262626" w:themeColor="text1" w:themeTint="D9"/>
          <w:szCs w:val="18"/>
        </w:rPr>
        <w:t xml:space="preserve"> a 20</w:t>
      </w:r>
      <w:r w:rsidRPr="002C21CF">
        <w:rPr>
          <w:rFonts w:ascii="Arial" w:hAnsi="Arial" w:cs="Arial"/>
          <w:b/>
          <w:color w:val="262626" w:themeColor="text1" w:themeTint="D9"/>
          <w:szCs w:val="18"/>
        </w:rPr>
        <w:t>15</w:t>
      </w:r>
      <w:r w:rsidR="008F6126" w:rsidRPr="002C21CF">
        <w:rPr>
          <w:rFonts w:ascii="Arial" w:hAnsi="Arial" w:cs="Arial"/>
          <w:b/>
          <w:color w:val="262626" w:themeColor="text1" w:themeTint="D9"/>
          <w:szCs w:val="18"/>
        </w:rPr>
        <w:t>.</w:t>
      </w:r>
    </w:p>
    <w:p w:rsidR="008F6126" w:rsidRPr="002C21CF" w:rsidRDefault="00AE7C54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Agente Primero del Mini</w:t>
      </w:r>
      <w:r w:rsidR="0078587C" w:rsidRPr="002C21CF">
        <w:rPr>
          <w:rFonts w:ascii="Arial" w:hAnsi="Arial" w:cs="Arial"/>
          <w:color w:val="262626" w:themeColor="text1" w:themeTint="D9"/>
          <w:szCs w:val="18"/>
        </w:rPr>
        <w:t>sterio Publico Investigador en D</w:t>
      </w:r>
      <w:r w:rsidRPr="002C21CF">
        <w:rPr>
          <w:rFonts w:ascii="Arial" w:hAnsi="Arial" w:cs="Arial"/>
          <w:color w:val="262626" w:themeColor="text1" w:themeTint="D9"/>
          <w:szCs w:val="18"/>
        </w:rPr>
        <w:t>elitos Diversos de la Unidad Integral de Procuración de Justicia del Décimo Cuarto Distrito Judicial de Córdoba, Veracruz</w:t>
      </w:r>
      <w:r w:rsidR="008F6126" w:rsidRPr="002C21CF">
        <w:rPr>
          <w:rFonts w:ascii="Arial" w:hAnsi="Arial" w:cs="Arial"/>
          <w:b/>
          <w:color w:val="262626" w:themeColor="text1" w:themeTint="D9"/>
          <w:szCs w:val="18"/>
        </w:rPr>
        <w:t>.</w:t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color w:val="262626" w:themeColor="text1" w:themeTint="D9"/>
          <w:szCs w:val="18"/>
        </w:rPr>
        <w:t>2014 a 2014.</w:t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Agente del  Ministerio Publico Habilitado en la Agencia investigadora en Cuitláhuac, Veracruz</w:t>
      </w:r>
    </w:p>
    <w:p w:rsidR="0078587C" w:rsidRPr="002C21CF" w:rsidRDefault="0078587C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8F6126" w:rsidRPr="002C21CF" w:rsidRDefault="008F6126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  <w:r w:rsidRPr="002C21CF">
        <w:rPr>
          <w:rFonts w:ascii="Arial" w:hAnsi="Arial" w:cs="Arial"/>
          <w:b/>
          <w:bCs/>
          <w:noProof/>
          <w:color w:val="262626" w:themeColor="text1" w:themeTint="D9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1CF">
        <w:rPr>
          <w:rFonts w:ascii="Arial" w:hAnsi="Arial" w:cs="Arial"/>
          <w:b/>
          <w:bCs/>
          <w:color w:val="262626" w:themeColor="text1" w:themeTint="D9"/>
          <w:szCs w:val="18"/>
        </w:rPr>
        <w:t xml:space="preserve"> </w:t>
      </w:r>
    </w:p>
    <w:p w:rsidR="009E3071" w:rsidRPr="002C21CF" w:rsidRDefault="009E3071" w:rsidP="002C21CF">
      <w:pPr>
        <w:autoSpaceDE w:val="0"/>
        <w:autoSpaceDN w:val="0"/>
        <w:adjustRightInd w:val="0"/>
        <w:spacing w:after="0" w:line="240" w:lineRule="auto"/>
        <w:ind w:left="-851" w:right="-93"/>
        <w:jc w:val="both"/>
        <w:rPr>
          <w:rFonts w:ascii="Arial" w:hAnsi="Arial" w:cs="Arial"/>
          <w:b/>
          <w:bCs/>
          <w:color w:val="262626" w:themeColor="text1" w:themeTint="D9"/>
          <w:szCs w:val="18"/>
        </w:rPr>
      </w:pPr>
    </w:p>
    <w:p w:rsidR="00BA6888" w:rsidRPr="002C21CF" w:rsidRDefault="00BA6888" w:rsidP="002C21CF">
      <w:pPr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Derecho Penal</w:t>
      </w:r>
      <w:r w:rsidR="008F6126" w:rsidRPr="002C21CF">
        <w:rPr>
          <w:rFonts w:ascii="Arial" w:hAnsi="Arial" w:cs="Arial"/>
          <w:color w:val="262626" w:themeColor="text1" w:themeTint="D9"/>
          <w:szCs w:val="18"/>
        </w:rPr>
        <w:t xml:space="preserve"> </w:t>
      </w:r>
    </w:p>
    <w:p w:rsidR="00BA6888" w:rsidRPr="002C21CF" w:rsidRDefault="00BA6888" w:rsidP="002C21CF">
      <w:pPr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Derecho Procesal Penal</w:t>
      </w:r>
      <w:r w:rsidR="008F6126" w:rsidRPr="002C21CF">
        <w:rPr>
          <w:rFonts w:ascii="Arial" w:hAnsi="Arial" w:cs="Arial"/>
          <w:color w:val="262626" w:themeColor="text1" w:themeTint="D9"/>
          <w:szCs w:val="18"/>
        </w:rPr>
        <w:t xml:space="preserve"> </w:t>
      </w:r>
    </w:p>
    <w:p w:rsidR="00BA6888" w:rsidRPr="002C21CF" w:rsidRDefault="00BA6888" w:rsidP="002C21CF">
      <w:pPr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Derecho Constitucional</w:t>
      </w:r>
      <w:r w:rsidR="008F6126" w:rsidRPr="002C21CF">
        <w:rPr>
          <w:rFonts w:ascii="Arial" w:hAnsi="Arial" w:cs="Arial"/>
          <w:color w:val="262626" w:themeColor="text1" w:themeTint="D9"/>
          <w:szCs w:val="18"/>
        </w:rPr>
        <w:t xml:space="preserve"> </w:t>
      </w:r>
    </w:p>
    <w:p w:rsidR="008F6126" w:rsidRPr="002C21CF" w:rsidRDefault="00BA6888" w:rsidP="002C21CF">
      <w:pPr>
        <w:spacing w:after="0" w:line="240" w:lineRule="auto"/>
        <w:ind w:left="-851" w:right="-93"/>
        <w:jc w:val="both"/>
        <w:rPr>
          <w:rFonts w:ascii="Arial" w:hAnsi="Arial" w:cs="Arial"/>
          <w:color w:val="262626" w:themeColor="text1" w:themeTint="D9"/>
          <w:szCs w:val="18"/>
        </w:rPr>
      </w:pPr>
      <w:r w:rsidRPr="002C21CF">
        <w:rPr>
          <w:rFonts w:ascii="Arial" w:hAnsi="Arial" w:cs="Arial"/>
          <w:color w:val="262626" w:themeColor="text1" w:themeTint="D9"/>
          <w:szCs w:val="18"/>
        </w:rPr>
        <w:t>Derecho Administrativo</w:t>
      </w:r>
      <w:r w:rsidR="008F6126" w:rsidRPr="002C21CF">
        <w:rPr>
          <w:rFonts w:ascii="Arial" w:hAnsi="Arial" w:cs="Arial"/>
          <w:color w:val="262626" w:themeColor="text1" w:themeTint="D9"/>
          <w:szCs w:val="18"/>
        </w:rPr>
        <w:t>.</w:t>
      </w:r>
    </w:p>
    <w:sectPr w:rsidR="008F6126" w:rsidRPr="002C21CF" w:rsidSect="00A6352D">
      <w:headerReference w:type="default" r:id="rId10"/>
      <w:footerReference w:type="default" r:id="rId11"/>
      <w:pgSz w:w="12240" w:h="15840"/>
      <w:pgMar w:top="851" w:right="1701" w:bottom="851" w:left="368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B7" w:rsidRDefault="00FD30B7" w:rsidP="00AB5916">
      <w:pPr>
        <w:spacing w:after="0" w:line="240" w:lineRule="auto"/>
      </w:pPr>
      <w:r>
        <w:separator/>
      </w:r>
    </w:p>
  </w:endnote>
  <w:endnote w:type="continuationSeparator" w:id="1">
    <w:p w:rsidR="00FD30B7" w:rsidRDefault="00FD30B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B7" w:rsidRDefault="00FD30B7" w:rsidP="00AB5916">
      <w:pPr>
        <w:spacing w:after="0" w:line="240" w:lineRule="auto"/>
      </w:pPr>
      <w:r>
        <w:separator/>
      </w:r>
    </w:p>
  </w:footnote>
  <w:footnote w:type="continuationSeparator" w:id="1">
    <w:p w:rsidR="00FD30B7" w:rsidRDefault="00FD30B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-2109470</wp:posOffset>
          </wp:positionH>
          <wp:positionV relativeFrom="paragraph">
            <wp:posOffset>-153035</wp:posOffset>
          </wp:positionV>
          <wp:extent cx="769620" cy="961390"/>
          <wp:effectExtent l="0" t="0" r="0" b="0"/>
          <wp:wrapThrough wrapText="bothSides">
            <wp:wrapPolygon edited="0">
              <wp:start x="0" y="0"/>
              <wp:lineTo x="0" y="20972"/>
              <wp:lineTo x="20851" y="20972"/>
              <wp:lineTo x="20851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5D"/>
    <w:rsid w:val="00116F15"/>
    <w:rsid w:val="0018740E"/>
    <w:rsid w:val="00196774"/>
    <w:rsid w:val="001B0227"/>
    <w:rsid w:val="00247088"/>
    <w:rsid w:val="002C21CF"/>
    <w:rsid w:val="00304E91"/>
    <w:rsid w:val="00313893"/>
    <w:rsid w:val="00394199"/>
    <w:rsid w:val="003E7CE6"/>
    <w:rsid w:val="00462C41"/>
    <w:rsid w:val="00483D67"/>
    <w:rsid w:val="004967AC"/>
    <w:rsid w:val="004A1170"/>
    <w:rsid w:val="004B2D6E"/>
    <w:rsid w:val="004D12A5"/>
    <w:rsid w:val="004E4FFA"/>
    <w:rsid w:val="005502F5"/>
    <w:rsid w:val="005829BC"/>
    <w:rsid w:val="005A32B3"/>
    <w:rsid w:val="005D7ADA"/>
    <w:rsid w:val="00600D12"/>
    <w:rsid w:val="006B643A"/>
    <w:rsid w:val="006C2CDA"/>
    <w:rsid w:val="00723B67"/>
    <w:rsid w:val="00726727"/>
    <w:rsid w:val="007747D4"/>
    <w:rsid w:val="0078587C"/>
    <w:rsid w:val="00785C57"/>
    <w:rsid w:val="00846235"/>
    <w:rsid w:val="008F6126"/>
    <w:rsid w:val="00987A13"/>
    <w:rsid w:val="009E3071"/>
    <w:rsid w:val="00A6352D"/>
    <w:rsid w:val="00A66637"/>
    <w:rsid w:val="00AB5916"/>
    <w:rsid w:val="00AE7C54"/>
    <w:rsid w:val="00B22173"/>
    <w:rsid w:val="00B55469"/>
    <w:rsid w:val="00B7537F"/>
    <w:rsid w:val="00BA21B4"/>
    <w:rsid w:val="00BA6888"/>
    <w:rsid w:val="00BB2BF2"/>
    <w:rsid w:val="00C62D70"/>
    <w:rsid w:val="00C95054"/>
    <w:rsid w:val="00CE7F12"/>
    <w:rsid w:val="00D03386"/>
    <w:rsid w:val="00DA62EB"/>
    <w:rsid w:val="00DB2FA1"/>
    <w:rsid w:val="00DC5B89"/>
    <w:rsid w:val="00DE2E01"/>
    <w:rsid w:val="00DE4B50"/>
    <w:rsid w:val="00DF297A"/>
    <w:rsid w:val="00E71AD8"/>
    <w:rsid w:val="00EA5918"/>
    <w:rsid w:val="00F00E3D"/>
    <w:rsid w:val="00FA773E"/>
    <w:rsid w:val="00FC401C"/>
    <w:rsid w:val="00FD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30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30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2022-06-13T18:46:00Z</dcterms:created>
  <dcterms:modified xsi:type="dcterms:W3CDTF">2022-06-13T18:46:00Z</dcterms:modified>
</cp:coreProperties>
</file>